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746"/>
        <w:gridCol w:w="3572"/>
      </w:tblGrid>
      <w:tr>
        <w:tc>
          <w:tcPr>
            <w:tcW w:type="dxa" w:w="6746"/>
            <w:tcMar>
              <w:top w:w="0" w:type="dxa"/>
              <w:start w:w="0" w:type="dxa"/>
              <w:bottom w:w="0" w:type="dxa"/>
              <w:end w:w="350" w:type="dxa"/>
            </w:tcMar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UNTERRICHTSBEGLEITUNG</w:t>
            </w:r>
          </w:p>
          <w:p>
            <w:pPr>
              <w:pStyle w:val="Title"/>
            </w:pPr>
            <w:r>
              <w:t>Mein</w:t>
              <w:br/>
              <w:t>Lernjournal</w:t>
            </w:r>
          </w:p>
          <w:p>
            <w:pPr>
              <w:spacing w:after="160"/>
            </w:pPr>
            <w:r>
              <w:rPr>
                <w:rFonts w:ascii="Arial" w:hAnsi="Arial" w:eastAsia="Arial"/>
                <w:b/>
                <w:color w:val="536450"/>
                <w:sz w:val="30"/>
              </w:rPr>
              <w:t>zu «Aufwachsen im digitalen Zeitalter»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696C65"/>
                <w:sz w:val="18"/>
              </w:rPr>
              <w:t>Zehn Kapitel · Zyklus 2 und 3 · Lukas Jud</w:t>
            </w:r>
          </w:p>
        </w:tc>
        <w:tc>
          <w:tcPr>
            <w:tcW w:type="dxa" w:w="3572"/>
            <w:tcMar>
              <w:top w:w="0" w:type="dxa"/>
              <w:start w:w="25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800000" cy="2876000"/>
                  <wp:docPr id="1" name="Picture 1" descr="Buchcover Aufwachsen im digitalen Zeitalter von Lukas Jud" title="Buchcove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87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240" w:type="dxa"/>
              <w:start w:w="260" w:type="dxa"/>
              <w:bottom w:w="240" w:type="dxa"/>
              <w:end w:w="26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1130F"/>
                <w:sz w:val="22"/>
              </w:rPr>
              <w:t>In jedem Kapitel beschreibst du zuerst das Bild, formulierst eine Vermutung, prüfst eine Buchstelle, entscheidest an einem fiktiven Fall und überarbeitest deine erste Antwort.</w:t>
            </w:r>
          </w:p>
        </w:tc>
      </w:tr>
    </w:tbl>
    <w:p>
      <w:pPr>
        <w:spacing w:after="80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c>
          <w:tcPr>
            <w:tcW w:type="dxa" w:w="5159"/>
            <w:tcMar>
              <w:top w:w="160" w:type="dxa"/>
              <w:start w:w="180" w:type="dxa"/>
              <w:bottom w:w="180" w:type="dxa"/>
              <w:end w:w="18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696C65"/>
                <w:sz w:val="15"/>
              </w:rPr>
              <w:t>NAME</w:t>
            </w:r>
          </w:p>
          <w:p>
            <w:pPr>
              <w:spacing w:after="0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60" w:type="dxa"/>
              <w:start w:w="180" w:type="dxa"/>
              <w:bottom w:w="180" w:type="dxa"/>
              <w:end w:w="18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696C65"/>
                <w:sz w:val="15"/>
              </w:rPr>
              <w:t>KLASSE</w:t>
            </w:r>
          </w:p>
          <w:p>
            <w:pPr>
              <w:spacing w:after="0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sz w:val="21"/>
              </w:rPr>
              <w:t xml:space="preserve"> </w:t>
            </w:r>
          </w:p>
        </w:tc>
      </w:tr>
      <w:tr>
        <w:tc>
          <w:tcPr>
            <w:tcW w:type="dxa" w:w="5159"/>
            <w:tcMar>
              <w:top w:w="160" w:type="dxa"/>
              <w:start w:w="180" w:type="dxa"/>
              <w:bottom w:w="180" w:type="dxa"/>
              <w:end w:w="18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696C65"/>
                <w:sz w:val="15"/>
              </w:rPr>
              <w:t>BEGINN</w:t>
            </w:r>
          </w:p>
          <w:p>
            <w:pPr>
              <w:spacing w:after="0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60" w:type="dxa"/>
              <w:start w:w="180" w:type="dxa"/>
              <w:bottom w:w="180" w:type="dxa"/>
              <w:end w:w="18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696C65"/>
                <w:sz w:val="15"/>
              </w:rPr>
              <w:t>ABSCHLUSS</w:t>
            </w:r>
          </w:p>
          <w:p>
            <w:pPr>
              <w:spacing w:after="0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sz w:val="21"/>
              </w:rPr>
              <w:t xml:space="preserve"> </w:t>
            </w:r>
          </w:p>
        </w:tc>
      </w:tr>
    </w:tbl>
    <w:p>
      <w:pPr>
        <w:pStyle w:val="Heading2"/>
      </w:pPr>
      <w:r>
        <w:t>Wichtig</w:t>
      </w:r>
    </w:p>
    <w:p>
      <w:pPr>
        <w:spacing w:after="40"/>
      </w:pPr>
      <w:r>
        <w:rPr>
          <w:rFonts w:ascii="Arial" w:hAnsi="Arial" w:eastAsia="Arial"/>
          <w:b/>
          <w:color w:val="536450"/>
          <w:sz w:val="19"/>
        </w:rPr>
        <w:t>Arbeite mit den Fällen aus dem Unterricht. Notiere keine privaten Chats, Kontonamen, Familienregeln, Nutzungszeiten oder gesundheitlichen Angaben.</w:t>
      </w:r>
    </w:p>
    <w:p>
      <w:pPr>
        <w:spacing w:after="0"/>
      </w:pPr>
      <w:r>
        <w:rPr>
          <w:rFonts w:ascii="Arial" w:hAnsi="Arial" w:eastAsia="Arial"/>
          <w:color w:val="696C65"/>
          <w:sz w:val="16"/>
        </w:rPr>
        <w:t>© 2026 Lukas Jud. Diese Word-Datei darf für den eigenen Unterricht bearbeitet, ausgedruckt und innerhalb der eigenen Klasse verwendet werden.</w:t>
      </w:r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SO ARBEITEST DU MIT JEDEM KAPITEL</w:t>
      </w:r>
    </w:p>
    <w:p>
      <w:pPr>
        <w:pStyle w:val="Heading1"/>
      </w:pPr>
      <w:r>
        <w:t>Sechs Schritte, immer in derselben Reihenfolge</w:t>
      </w:r>
    </w:p>
    <w:p>
      <w:pPr>
        <w:spacing w:after="160"/>
      </w:pPr>
      <w:r>
        <w:rPr>
          <w:rFonts w:ascii="Arial" w:hAnsi="Arial" w:eastAsia="Arial"/>
          <w:color w:val="11130F"/>
          <w:sz w:val="22"/>
        </w:rPr>
        <w:t>Nutze pro Kapitel eine Journalseite. Schreibe knapp, aber so genau, dass eine andere Person deine Begründung nachvollziehen kann.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020"/>
        <w:gridCol w:w="2608"/>
        <w:gridCol w:w="6690"/>
      </w:tblGrid>
      <w:tr>
        <w:trPr>
          <w:tblHeader w:val="true"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Schritt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Arbeitsphase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Was du tust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01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Sehen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color w:val="11130F"/>
                <w:sz w:val="18"/>
              </w:rPr>
              <w:t>Nur sichtbare Details notieren.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02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Vermuten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color w:val="11130F"/>
                <w:sz w:val="18"/>
              </w:rPr>
              <w:t>Eine Deutung mit einem Bilddetail begründen.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03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Im Buch prüfen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color w:val="11130F"/>
                <w:sz w:val="18"/>
              </w:rPr>
              <w:t>Seitenzahl und Kernaussage festhalten.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04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Fall abwägen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color w:val="11130F"/>
                <w:sz w:val="18"/>
              </w:rPr>
              <w:t>Mindestens zwei Gründe und eine offene Information nennen.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05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Ergebnis erstellen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color w:val="11130F"/>
                <w:sz w:val="18"/>
              </w:rPr>
              <w:t>Das Kapitelprodukt nach dem Auftrag ausarbeiten.</w:t>
            </w:r>
          </w:p>
        </w:tc>
      </w:tr>
      <w:tr>
        <w:trPr>
          <w:trHeight w:val="680" w:hRule="atLeast"/>
          <w:cantSplit/>
        </w:trPr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7"/>
              </w:rPr>
              <w:t>06</w:t>
            </w:r>
          </w:p>
        </w:tc>
        <w:tc>
          <w:tcPr>
            <w:tcW w:type="dxa" w:w="260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1130F"/>
                <w:sz w:val="18"/>
              </w:rPr>
              <w:t>Rückblick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color w:val="11130F"/>
                <w:sz w:val="18"/>
              </w:rPr>
              <w:t>Die erste Antwort beibehalten, streichen oder präzisieren.</w:t>
            </w:r>
          </w:p>
        </w:tc>
      </w:tr>
    </w:tbl>
    <w:p>
      <w:pPr>
        <w:pStyle w:val="Heading2"/>
      </w:pPr>
      <w:r>
        <w:t>So belegst du eine Aussage aus dem Buch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00" w:type="dxa"/>
              <w:start w:w="140" w:type="dxa"/>
              <w:bottom w:w="100" w:type="dxa"/>
              <w:end w:w="14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1130F"/>
                <w:sz w:val="19"/>
              </w:rPr>
              <w:t xml:space="preserve">Seitenzahl: </w:t>
            </w:r>
            <w:r>
              <w:rPr>
                <w:rFonts w:ascii="Arial" w:hAnsi="Arial" w:eastAsia="Arial"/>
                <w:b/>
                <w:color w:val="155CF6"/>
                <w:sz w:val="19"/>
              </w:rPr>
              <w:t>S. ___</w:t>
            </w:r>
            <w:r>
              <w:rPr>
                <w:rFonts w:ascii="Arial" w:hAnsi="Arial" w:eastAsia="Arial"/>
                <w:color w:val="696C65"/>
                <w:sz w:val="19"/>
              </w:rPr>
              <w:t xml:space="preserve">  ·  </w:t>
            </w:r>
            <w:r>
              <w:rPr>
                <w:rFonts w:ascii="Arial" w:hAnsi="Arial" w:eastAsia="Arial"/>
                <w:b/>
                <w:color w:val="11130F"/>
                <w:sz w:val="19"/>
              </w:rPr>
              <w:t xml:space="preserve">Kernaussage in eigenen Worten: </w:t>
            </w:r>
            <w:r>
              <w:rPr>
                <w:rFonts w:ascii="Arial" w:hAnsi="Arial" w:eastAsia="Arial"/>
                <w:color w:val="696C65"/>
                <w:sz w:val="19"/>
              </w:rPr>
              <w:t>...</w:t>
            </w:r>
          </w:p>
        </w:tc>
      </w:tr>
    </w:tbl>
    <w:p>
      <w:pPr>
        <w:pStyle w:val="Heading2"/>
      </w:pPr>
      <w:r>
        <w:t>Darauf achtest du beim Überarbeiten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5" w:color="D8DAD5"/>
          <w:left w:val="single" w:sz="5" w:color="D8DAD5"/>
          <w:bottom w:val="single" w:sz="5" w:color="D8DAD5"/>
          <w:right w:val="single" w:sz="5" w:color="D8DAD5"/>
          <w:insideH w:val="single" w:sz="5" w:color="D8DAD5"/>
          <w:insideV w:val="single" w:sz="5" w:color="D8DAD5"/>
        </w:tblBorders>
      </w:tblPr>
      <w:tblGrid>
        <w:gridCol w:w="2381"/>
        <w:gridCol w:w="7937"/>
      </w:tblGrid>
      <w:tr>
        <w:trPr>
          <w:trHeight w:val="567" w:hRule="atLeast"/>
          <w:cantSplit/>
        </w:trP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Beobachten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color w:val="11130F"/>
                <w:sz w:val="17"/>
              </w:rPr>
              <w:t>Ich trenne Bilddetail, Vermutung und Urteil.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Belegen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color w:val="11130F"/>
                <w:sz w:val="17"/>
              </w:rPr>
              <w:t>Ich nenne eine Buchseite oder ein Falldetail.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Abwägen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color w:val="11130F"/>
                <w:sz w:val="17"/>
              </w:rPr>
              <w:t>Ich berücksichtige zwei Perspektiven oder Gründe.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Entscheiden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color w:val="11130F"/>
                <w:sz w:val="17"/>
              </w:rPr>
              <w:t>Meine nächste Handlung passt zum Fall.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Begrenzen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color w:val="11130F"/>
                <w:sz w:val="17"/>
              </w:rPr>
              <w:t>Ich sage, welche Information noch fehlt.</w:t>
            </w:r>
          </w:p>
        </w:tc>
      </w:tr>
    </w:tbl>
    <w:p>
      <w:pPr>
        <w:spacing w:before="160" w:after="0"/>
      </w:pPr>
      <w:r>
        <w:rPr>
          <w:rFonts w:ascii="Arial" w:hAnsi="Arial" w:eastAsia="Arial"/>
          <w:b/>
          <w:color w:val="536450"/>
          <w:sz w:val="17"/>
        </w:rPr>
        <w:t>Schutzregel: Persönliche Mediennutzung wird nicht bewertet. Die Lehrperson beurteilt, wie genau du beobachtest, belegst, abwägst und begründest.</w:t>
      </w:r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01 · RATGEBER S. 11–20</w:t>
      </w:r>
    </w:p>
    <w:p>
      <w:pPr>
        <w:pStyle w:val="Heading1"/>
      </w:pPr>
      <w:r>
        <w:t>Kinder und Medien heute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Woran erkennen wir, was eine Medienhandlung für eine Person gerade bedeutet?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Medienlandkarte mit einer Aussage aus dem Buch und einer klar benannten Aussagegrenze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02 · RATGEBER S. 21–29</w:t>
      </w:r>
    </w:p>
    <w:p>
      <w:pPr>
        <w:pStyle w:val="Heading1"/>
      </w:pPr>
      <w:r>
        <w:t>Bildschirmzeit und digitale Balance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Wann ist Bildschirmzeit Teil eines ausgewogenen Tages, und wann verdrängt sie etwas Wichtiges?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Vier-Kriterien-Prüfung eines fiktiven Tagesplans: Inhalt, Zweck, Zeitpunkt und Verdrängung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03 · RATGEBER S. 30–39</w:t>
      </w:r>
    </w:p>
    <w:p>
      <w:pPr>
        <w:pStyle w:val="Heading1"/>
      </w:pPr>
      <w:r>
        <w:t>Social Media verstehen und begleiten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Wer entscheidet, was in einem Feed sichtbar wird, und welche Folgen hat diese Auswahl?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Feed-Decoder mit einer vollständigen Analyse von Darstellung, Absicht, Wirkung und fehlendem Kontext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04 · RATGEBER S. 40–48</w:t>
      </w:r>
    </w:p>
    <w:p>
      <w:pPr>
        <w:pStyle w:val="Heading1"/>
      </w:pPr>
      <w:r>
        <w:t>Gaming und digitale Spielwelten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Welche Informationen brauchen wir, bevor wir ein digitales Spiel pädagogisch beurteilen?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Beurteilung eines fiktiven Spielprofils mit Chance, Risiko, fehlender Information und Massnahme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05 · RATGEBER S. 49–58</w:t>
      </w:r>
    </w:p>
    <w:p>
      <w:pPr>
        <w:pStyle w:val="Heading1"/>
      </w:pPr>
      <w:r>
        <w:t>Cybermobbing und digitale Konflikte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Was hilft einer betroffenen Person als Erstes, und welche Schritte müssen danach folgen?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Fünf-Schritte-Hilfekarte mit den von der Schule geprüften Anlaufstellen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06 · RATGEBER S. 59–69</w:t>
      </w:r>
    </w:p>
    <w:p>
      <w:pPr>
        <w:pStyle w:val="Heading1"/>
      </w:pPr>
      <w:r>
        <w:t>Datenschutz und Privatsphäre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Welche Daten braucht ein Dienst wirklich, und woran erkennen wir eine sparsame Freigabe?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Datenfluss und begründeter Entscheid zu einer fiktiven Berechtigungsanfrage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07 · RATGEBER S. 70–79</w:t>
      </w:r>
    </w:p>
    <w:p>
      <w:pPr>
        <w:pStyle w:val="Heading1"/>
      </w:pPr>
      <w:r>
        <w:t>Künstliche Intelligenz im Alltag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Was muss ein Mensch prüfen, bevor eine KI-Ausgabe als Grundlage für eine Aufgabe taugt?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KI-Prüfprotokoll mit Quelle, Fundstelle, Ergebnis, Unsicherheit und ausgewiesenem Eigenanteil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08 · RATGEBER S. 80–89</w:t>
      </w:r>
    </w:p>
    <w:p>
      <w:pPr>
        <w:pStyle w:val="Heading1"/>
      </w:pPr>
      <w:r>
        <w:t>Medien und Gesundheit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Wie lässt sich ein Zusammenhang zwischen Mediennutzung und Wohlbefinden sorgfältig prüfen?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Einflussnetz und überprüfbarer Veränderungsplan für einen fiktiven Fall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09 · RATGEBER S. 90–100</w:t>
      </w:r>
    </w:p>
    <w:p>
      <w:pPr>
        <w:pStyle w:val="Heading1"/>
      </w:pPr>
      <w:r>
        <w:t>Medienerziehung in der Familie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Woran erkennen wir eine Medienregel, die verständlich, fair und veränderbar ist?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Geprüfte Medienvereinbarung für einen fiktiven Fall mit begründeter Überarbeitung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KAPITEL 10 · RATGEBER S. 101–111</w:t>
      </w:r>
    </w:p>
    <w:p>
      <w:pPr>
        <w:pStyle w:val="Heading1"/>
      </w:pPr>
      <w:r>
        <w:t>Schule und digitale Medien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7" w:color="C8D6FF"/>
          <w:left w:val="single" w:sz="7" w:color="C8D6FF"/>
          <w:bottom w:val="single" w:sz="7" w:color="C8D6FF"/>
          <w:right w:val="single" w:sz="7" w:color="C8D6FF"/>
          <w:insideH w:val="single" w:sz="7" w:color="C8D6FF"/>
          <w:insideV w:val="single" w:sz="7" w:color="C8D6FF"/>
        </w:tblBorders>
      </w:tblPr>
      <w:tblGrid>
        <w:gridCol w:w="10318"/>
      </w:tblGrid>
      <w:tr>
        <w:tc>
          <w:tcPr>
            <w:tcW w:type="dxa" w:w="10318"/>
            <w:tcMar>
              <w:top w:w="160" w:type="dxa"/>
              <w:start w:w="200" w:type="dxa"/>
              <w:bottom w:w="160" w:type="dxa"/>
              <w:end w:w="200" w:type="dxa"/>
            </w:tcMar>
            <w:shd w:fill="F5F1E8"/>
          </w:tcPr>
          <w:p>
            <w:r>
              <w:rPr>
                <w:rFonts w:ascii="Arial" w:hAnsi="Arial" w:eastAsia="Arial"/>
                <w:b/>
                <w:color w:val="155CF6"/>
                <w:sz w:val="15"/>
              </w:rPr>
              <w:t xml:space="preserve">LEITFRAGE  </w:t>
            </w:r>
            <w:r>
              <w:rPr>
                <w:rFonts w:ascii="Arial" w:hAnsi="Arial" w:eastAsia="Arial"/>
                <w:b/>
                <w:color w:val="11130F"/>
                <w:sz w:val="21"/>
              </w:rPr>
              <w:t>Wann verbessert ein digitales Werkzeug die Lernhandlung, und wann erhöht es nur den Aufwand?</w:t>
            </w:r>
          </w:p>
        </w:tc>
      </w:tr>
    </w:tbl>
    <w:p>
      <w:pPr>
        <w:spacing w:after="0" w:line="40" w:lineRule="exact"/>
      </w:pP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rPr>
          <w:trHeight w:val="454" w:hRule="atLeast"/>
          <w:tblHeader w:val="true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1 · Sehen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2 · Vermuten</w:t>
            </w:r>
          </w:p>
        </w:tc>
      </w:tr>
      <w:tr>
        <w:trPr>
          <w:trHeight w:val="1587" w:hRule="atLeast"/>
          <w:cantSplit/>
        </w:trP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sehe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Personen, Gegenstände, Blickrichtungen, Abstände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Ich vermute ..., weil ich ... sehe.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Vermutung und stützendes Bilddetail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1984"/>
        <w:gridCol w:w="8334"/>
      </w:tblGrid>
      <w:tr>
        <w:trPr>
          <w:trHeight w:val="454" w:hRule="atLeast"/>
          <w:tblHeader w:val="true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Buchseite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3 · Im Buch prüfen</w:t>
            </w:r>
          </w:p>
        </w:tc>
      </w:tr>
      <w:tr>
        <w:trPr>
          <w:trHeight w:val="1417" w:hRule="atLeast"/>
          <w:cantSplit/>
        </w:trP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Fundstelle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S. ___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8334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Diese Aussage aus dem Buch klärt unsere Frage: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Kernaussage in eigenen Worten und ihre Grenze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4 · Fall abwägen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5 · Ergebnis erstellen</w:t>
            </w:r>
          </w:p>
        </w:tc>
      </w:tr>
      <w:tr>
        <w:trPr>
          <w:trHeight w:val="1928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Mein begründeter Entscheid zum fiktiven Fall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zwei Gründe und eine noch offene Information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Kapitelprodukt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Begründete Einsatzempfehlung mit Lernziel, Nachweis, Grenze und einfacherer Alternative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4649"/>
        <w:gridCol w:w="5669"/>
      </w:tblGrid>
      <w:tr>
        <w:trPr>
          <w:trHeight w:val="454" w:hRule="atLeast"/>
          <w:tblHeader w:val="true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Meine erste Antwort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6 · Rückblick</w:t>
            </w:r>
          </w:p>
        </w:tc>
      </w:tr>
      <w:tr>
        <w:trPr>
          <w:trHeight w:val="1531" w:hRule="atLeast"/>
          <w:cantSplit/>
        </w:trPr>
        <w:tc>
          <w:tcPr>
            <w:tcW w:type="dxa" w:w="464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Zuerst dachte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war meine erste Vermutung?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top"/>
            <w:shd w:fill="FAF8F3"/>
          </w:tcPr>
          <w:p>
            <w:pPr>
              <w:spacing w:before="0" w:after="60"/>
            </w:pPr>
            <w:r>
              <w:rPr>
                <w:rFonts w:ascii="Arial" w:hAnsi="Arial" w:eastAsia="Arial"/>
                <w:b/>
                <w:color w:val="11130F"/>
                <w:sz w:val="18"/>
              </w:rPr>
              <w:t>Jetzt denke ich ...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Was behalte, streiche oder ergänze ich? Warum?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after="0" w:before="0" w:line="40" w:lineRule="exact"/>
      </w:pPr>
      <w:r/>
    </w:p>
    <w:p>
      <w:pPr>
        <w:pageBreakBefore/>
        <w:spacing w:before="0" w:after="140"/>
      </w:pPr>
      <w:r>
        <w:rPr>
          <w:rFonts w:ascii="Arial" w:hAnsi="Arial" w:eastAsia="Arial"/>
          <w:b/>
          <w:color w:val="155CF6"/>
          <w:sz w:val="16"/>
        </w:rPr>
        <w:t>ABSCHLUSS</w:t>
      </w:r>
    </w:p>
    <w:p>
      <w:pPr>
        <w:pStyle w:val="Heading1"/>
      </w:pPr>
      <w:r>
        <w:t>Mein Rückblick nach zehn Kapiteln</w:t>
      </w:r>
    </w:p>
    <w:p>
      <w:r>
        <w:rPr>
          <w:rFonts w:ascii="Arial" w:hAnsi="Arial" w:eastAsia="Arial"/>
          <w:color w:val="11130F"/>
          <w:sz w:val="21"/>
        </w:rPr>
        <w:t>Fasse pro Kapitel eine Erkenntnis in einem Satz zusammen. Schreibe so, dass der Satz auch ohne deine Notizen verständlich bleibt.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3628"/>
        <w:gridCol w:w="6690"/>
      </w:tblGrid>
      <w:tr>
        <w:trPr>
          <w:tblHeader w:val="true"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Kapitel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73C92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Das habe ich verstanden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01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Kinder und Medien heute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02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Bildschirmzeit und digitale Balance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03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Social Media verstehen und begleiten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04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Gaming und digitale Spielwelten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05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Cybermobbing und digitale Konflikte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06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Datenschutz und Privatsphäre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07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Künstliche Intelligenz im Alltag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08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Medien und Gesundheit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09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Medienerziehung in der Familie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AF8F3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  <w:tr>
        <w:trPr>
          <w:trHeight w:val="652" w:hRule="atLeast"/>
          <w:cantSplit/>
        </w:trPr>
        <w:tc>
          <w:tcPr>
            <w:tcW w:type="dxa" w:w="3628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r>
              <w:rPr>
                <w:rFonts w:ascii="Arial" w:hAnsi="Arial" w:eastAsia="Arial"/>
                <w:b/>
                <w:color w:val="155CF6"/>
                <w:sz w:val="16"/>
              </w:rPr>
              <w:t xml:space="preserve">10  </w:t>
            </w:r>
            <w:r>
              <w:rPr>
                <w:rFonts w:ascii="Arial" w:hAnsi="Arial" w:eastAsia="Arial"/>
                <w:b/>
                <w:color w:val="11130F"/>
                <w:sz w:val="16"/>
              </w:rPr>
              <w:t>Schule und digitale Medien</w:t>
            </w:r>
          </w:p>
        </w:tc>
        <w:tc>
          <w:tcPr>
            <w:tcW w:type="dxa" w:w="6690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18"/>
              </w:rPr>
              <w:t xml:space="preserve"> </w:t>
            </w:r>
          </w:p>
        </w:tc>
      </w:tr>
    </w:tbl>
    <w:p>
      <w:pPr>
        <w:pStyle w:val="Heading2"/>
      </w:pPr>
      <w:r>
        <w:t>Was ich jetzt genauer beurteilen kann</w:t>
      </w:r>
    </w:p>
    <w:tbl>
      <w:tblPr>
        <w:tblLook w:firstColumn="1" w:firstRow="1" w:lastColumn="0" w:lastRow="0" w:noHBand="0" w:noVBand="1" w:val="04A0"/>
        <w:tblW w:w="10318" w:type="dxa"/>
        <w:tblInd w:w="0" w:type="dxa"/>
        <w:tblLayout w:type="fixed"/>
        <w:tblBorders>
          <w:top w:val="single" w:sz="6" w:color="D8DAD5"/>
          <w:left w:val="single" w:sz="6" w:color="D8DAD5"/>
          <w:bottom w:val="single" w:sz="6" w:color="D8DAD5"/>
          <w:right w:val="single" w:sz="6" w:color="D8DAD5"/>
          <w:insideH w:val="single" w:sz="6" w:color="D8DAD5"/>
          <w:insideV w:val="single" w:sz="6" w:color="D8DAD5"/>
        </w:tblBorders>
      </w:tblPr>
      <w:tblGrid>
        <w:gridCol w:w="5159"/>
        <w:gridCol w:w="5159"/>
      </w:tblGrid>
      <w:tr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Eine Aussage, die ich heute besser begründe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Aussage und stärkster Beleg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  <w:tc>
          <w:tcPr>
            <w:tcW w:type="dxa" w:w="5159"/>
            <w:tcMar>
              <w:top w:w="100" w:type="dxa"/>
              <w:start w:w="140" w:type="dxa"/>
              <w:bottom w:w="100" w:type="dxa"/>
              <w:end w:w="140" w:type="dxa"/>
            </w:tcMar>
            <w:shd w:fill="E9EFE6"/>
          </w:tcPr>
          <w:p>
            <w:r>
              <w:rPr>
                <w:rFonts w:ascii="Arial" w:hAnsi="Arial" w:eastAsia="Arial"/>
                <w:b/>
                <w:color w:val="536450"/>
                <w:sz w:val="17"/>
              </w:rPr>
              <w:t>Eine Frage, die offen bleibt</w:t>
            </w:r>
          </w:p>
          <w:p>
            <w:pPr>
              <w:spacing w:before="0" w:after="60"/>
            </w:pPr>
            <w:r>
              <w:rPr>
                <w:rFonts w:ascii="Arial" w:hAnsi="Arial" w:eastAsia="Arial"/>
                <w:i/>
                <w:color w:val="696C65"/>
                <w:sz w:val="17"/>
              </w:rPr>
              <w:t>Frage und nächster sinnvoller Prüfweg</w:t>
            </w:r>
          </w:p>
          <w:p>
            <w:pPr>
              <w:spacing w:before="0" w:after="80" w:line="240" w:lineRule="auto"/>
              <w:pBdr>
                <w:bottom w:val="single" w:sz="6" w:space="2" w:color="D8DAD5"/>
              </w:pBdr>
            </w:pPr>
            <w:r>
              <w:rPr>
                <w:rFonts w:ascii="Arial" w:hAnsi="Arial" w:eastAsia="Arial"/>
                <w:color w:val="11130F"/>
                <w:sz w:val="21"/>
              </w:rPr>
              <w:t xml:space="preserve"> </w:t>
            </w:r>
          </w:p>
        </w:tc>
      </w:tr>
    </w:tbl>
    <w:p>
      <w:pPr>
        <w:spacing w:before="140"/>
        <w:jc w:val="center"/>
      </w:pPr>
      <w:r>
        <w:rPr>
          <w:rFonts w:ascii="Arial" w:hAnsi="Arial" w:eastAsia="Arial"/>
          <w:b/>
          <w:color w:val="155CF6"/>
          <w:sz w:val="23"/>
        </w:rPr>
        <w:t>Zeigen. Fragen. Belegen. Entscheiden.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794" w:bottom="850" w:left="79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/>
  <w:tbl>
    <w:tblPr>
      <w:tblLook w:firstColumn="1" w:firstRow="1" w:lastColumn="0" w:lastRow="0" w:noHBand="0" w:noVBand="1" w:val="04A0"/>
      <w:tblW w:w="10318" w:type="dxa"/>
      <w:tblInd w:w="0" w:type="dxa"/>
      <w:tblLayout w:type="fixed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8277"/>
      <w:gridCol w:w="2041"/>
    </w:tblGrid>
    <w:tr>
      <w:tc>
        <w:tcPr>
          <w:tcW w:type="dxa" w:w="8277"/>
          <w:tcMar>
            <w:top w:w="100" w:type="dxa"/>
            <w:start w:w="140" w:type="dxa"/>
            <w:bottom w:w="100" w:type="dxa"/>
            <w:end w:w="140" w:type="dxa"/>
          </w:tcMar>
        </w:tcPr>
        <w:p>
          <w:r>
            <w:rPr>
              <w:rFonts w:ascii="Arial" w:hAnsi="Arial" w:eastAsia="Arial"/>
              <w:color w:val="696C65"/>
              <w:sz w:val="14"/>
            </w:rPr>
            <w:t xml:space="preserve">© 2026 Lukas Jud · Für den eigenen Unterricht freigegeben · </w:t>
          </w:r>
          <w:hyperlink r:id="rId1">
            <w:r>
              <w:rPr>
                <w:rFonts w:ascii="Arial" w:hAnsi="Arial"/>
                <w:color w:val="696C65"/>
                <w:sz w:val="18"/>
              </w:rPr>
              <w:t>lukasjud.ch</w:t>
            </w:r>
          </w:hyperlink>
        </w:p>
      </w:tc>
      <w:tc>
        <w:tcPr>
          <w:tcW w:type="dxa" w:w="2041"/>
          <w:tcMar>
            <w:top w:w="100" w:type="dxa"/>
            <w:start w:w="140" w:type="dxa"/>
            <w:bottom w:w="100" w:type="dxa"/>
            <w:end w:w="140" w:type="dxa"/>
          </w:tcMar>
        </w:tcPr>
        <w:p>
          <w:pPr>
            <w:jc w:val="right"/>
          </w:pPr>
          <w:r>
            <w:rPr>
              <w:rFonts w:ascii="Arial" w:hAnsi="Arial" w:eastAsia="Arial"/>
              <w:color w:val="696C65"/>
              <w:sz w:val="17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696C65"/>
              <w:sz w:val="17"/>
            </w:rPr>
            <w:t xml:space="preserve"> / </w:t>
          </w:r>
          <w:r>
            <w:rPr>
              <w:rFonts w:ascii="Arial" w:hAnsi="Arial" w:eastAsia="Arial"/>
              <w:color w:val="696C65"/>
              <w:sz w:val="17"/>
            </w:rPr>
            <w:fldChar w:fldCharType="begin"/>
            <w:instrText xml:space="preserve"> NUMPAGES 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/>
  <w:tbl>
    <w:tblPr>
      <w:tblLook w:firstColumn="1" w:firstRow="1" w:lastColumn="0" w:lastRow="0" w:noHBand="0" w:noVBand="1" w:val="04A0"/>
      <w:tblW w:w="10318" w:type="dxa"/>
      <w:tblInd w:w="0" w:type="dxa"/>
      <w:tblLayout w:type="fixed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6860"/>
      <w:gridCol w:w="3458"/>
    </w:tblGrid>
    <w:tr>
      <w:tc>
        <w:tcPr>
          <w:tcW w:type="dxa" w:w="6860"/>
          <w:tcMar>
            <w:top w:w="100" w:type="dxa"/>
            <w:start w:w="140" w:type="dxa"/>
            <w:bottom w:w="100" w:type="dxa"/>
            <w:end w:w="140" w:type="dxa"/>
          </w:tcMar>
        </w:tcPr>
        <w:p>
          <w:r>
            <w:rPr>
              <w:rFonts w:ascii="Arial" w:hAnsi="Arial" w:eastAsia="Arial"/>
              <w:b/>
              <w:color w:val="696C65"/>
              <w:sz w:val="14"/>
            </w:rPr>
            <w:t>LUKAS JUD · UNTERRICHTSMATERIAL</w:t>
          </w:r>
        </w:p>
      </w:tc>
      <w:tc>
        <w:tcPr>
          <w:tcW w:type="dxa" w:w="3458"/>
          <w:tcMar>
            <w:top w:w="100" w:type="dxa"/>
            <w:start w:w="140" w:type="dxa"/>
            <w:bottom w:w="100" w:type="dxa"/>
            <w:end w:w="140" w:type="dxa"/>
          </w:tcMar>
        </w:tcPr>
        <w:p>
          <w:pPr>
            <w:jc w:val="right"/>
          </w:pPr>
          <w:r>
            <w:rPr>
              <w:rFonts w:ascii="Arial" w:hAnsi="Arial" w:eastAsia="Arial"/>
              <w:b/>
              <w:color w:val="155CF6"/>
              <w:sz w:val="14"/>
            </w:rPr>
            <w:t>MEIN LERNJOURNAL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88" w:lineRule="auto"/>
    </w:pPr>
    <w:rPr>
      <w:rFonts w:ascii="Arial" w:hAnsi="Arial"/>
      <w:color w:val="11130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4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55CF6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73C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53645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35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1130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kasjud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Mein Lernjournal zu Aufwachsen im digitalen Zeitalter</dc:title>
  <dc:subject>Arbeitsunterlage für Lernende in Zyklus 2 und 3</dc:subject>
  <dc:creator>Lukas Jud</dc:creator>
  <cp:keywords>Medienbildung, Lernjournal, Zyklus 2, Zyklus 3, Unterricht</cp:keywords>
  <dc:description>© 2026 Lukas Jud. Nutzung für den eigenen Unterricht gemäss Hinweis im Dokument.</dc:description>
  <cp:lastModifiedBy>Lukas Jud</cp:lastModifiedBy>
  <cp:revision>1</cp:revision>
  <dcterms:created xsi:type="dcterms:W3CDTF">2013-12-23T23:15:00Z</dcterms:created>
  <dcterms:modified xsi:type="dcterms:W3CDTF">2013-12-23T23:15:00Z</dcterms:modified>
  <cp:category/>
</cp:coreProperties>
</file>